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方正小标宋简体"/>
          <w:b/>
          <w:color w:val="000000"/>
          <w:spacing w:val="16"/>
          <w:sz w:val="44"/>
          <w:szCs w:val="44"/>
        </w:rPr>
      </w:pPr>
      <w:r>
        <w:rPr>
          <w:rFonts w:eastAsia="黑体"/>
          <w:color w:val="000000"/>
          <w:sz w:val="32"/>
          <w:szCs w:val="32"/>
        </w:rPr>
        <w:t>附件2</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0"/>
        <w:jc w:val="center"/>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lang w:val="en-US" w:eastAsia="zh-CN"/>
        </w:rPr>
        <w:t>平度市</w:t>
      </w:r>
      <w:r>
        <w:rPr>
          <w:rFonts w:hint="eastAsia" w:ascii="方正小标宋简体" w:hAnsi="方正小标宋简体" w:eastAsia="方正小标宋简体" w:cs="方正小标宋简体"/>
          <w:color w:val="000000"/>
          <w:spacing w:val="-20"/>
          <w:sz w:val="44"/>
          <w:szCs w:val="44"/>
        </w:rPr>
        <w:t>事业单位公开招聘工作人员</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00"/>
        <w:jc w:val="center"/>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pacing w:val="-20"/>
          <w:sz w:val="44"/>
          <w:szCs w:val="44"/>
        </w:rPr>
        <w:t>应聘须知</w:t>
      </w:r>
    </w:p>
    <w:p>
      <w:pPr>
        <w:snapToGrid w:val="0"/>
        <w:spacing w:line="560" w:lineRule="exact"/>
        <w:rPr>
          <w:rFonts w:hint="default" w:ascii="Times New Roman" w:hAnsi="Times New Roman" w:eastAsia="楷体_GB2312" w:cs="Times New Roman"/>
          <w:b/>
          <w:color w:val="000000"/>
          <w:sz w:val="32"/>
          <w:szCs w:val="32"/>
        </w:rPr>
      </w:pP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1.非普通高等学历教育的其他教育形式的毕业生是否可以应聘？</w:t>
      </w:r>
    </w:p>
    <w:p>
      <w:pPr>
        <w:snapToGrid w:val="0"/>
        <w:spacing w:line="560" w:lineRule="exact"/>
        <w:ind w:firstLine="627"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国内非普通高等学历教育的其他教育形式（自学考试、成人教育、网络教育、夜大、电大等）毕业生取得毕业证（学位证）后，符合岗位要求资格条件的，均可以应聘。</w:t>
      </w:r>
    </w:p>
    <w:p>
      <w:pPr>
        <w:snapToGrid w:val="0"/>
        <w:spacing w:line="560" w:lineRule="exact"/>
        <w:ind w:firstLine="630" w:firstLineChars="196"/>
        <w:rPr>
          <w:rFonts w:hint="default" w:ascii="Times New Roman" w:hAnsi="Times New Roman" w:eastAsia="仿宋_GB2312" w:cs="Times New Roman"/>
          <w:color w:val="000000"/>
          <w:sz w:val="32"/>
          <w:szCs w:val="32"/>
        </w:rPr>
      </w:pPr>
      <w:r>
        <w:rPr>
          <w:rFonts w:hint="default" w:ascii="Times New Roman" w:hAnsi="Times New Roman" w:eastAsia="黑体" w:cs="Times New Roman"/>
          <w:b/>
          <w:color w:val="000000"/>
          <w:sz w:val="32"/>
          <w:szCs w:val="32"/>
        </w:rPr>
        <w:t>2.如何理解“在读的非应届毕业生”不得应聘？</w:t>
      </w:r>
    </w:p>
    <w:p>
      <w:pPr>
        <w:snapToGrid w:val="0"/>
        <w:spacing w:line="560" w:lineRule="exact"/>
        <w:ind w:firstLine="627" w:firstLineChars="196"/>
        <w:rPr>
          <w:rFonts w:hint="default"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“在读的非应届毕业生”，是指全脱产在校学习的国内普通高等学历教育学生和国（境）外留学人员，于202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年7月31日前无法完成学业并取得学历（学位）证书的，不得报考。</w:t>
      </w:r>
    </w:p>
    <w:p>
      <w:pPr>
        <w:pStyle w:val="11"/>
        <w:spacing w:line="560" w:lineRule="exact"/>
        <w:ind w:firstLine="643" w:firstLineChars="200"/>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3.202</w:t>
      </w:r>
      <w:r>
        <w:rPr>
          <w:rFonts w:hint="default" w:ascii="Times New Roman" w:hAnsi="Times New Roman" w:eastAsia="黑体" w:cs="Times New Roman"/>
          <w:b/>
          <w:color w:val="000000"/>
          <w:sz w:val="32"/>
          <w:szCs w:val="32"/>
          <w:lang w:val="en-US" w:eastAsia="zh-CN"/>
        </w:rPr>
        <w:t>3</w:t>
      </w:r>
      <w:r>
        <w:rPr>
          <w:rFonts w:hint="default" w:ascii="Times New Roman" w:hAnsi="Times New Roman" w:eastAsia="黑体" w:cs="Times New Roman"/>
          <w:b/>
          <w:color w:val="000000"/>
          <w:sz w:val="32"/>
          <w:szCs w:val="32"/>
        </w:rPr>
        <w:t>年毕业的定向生、委培生是否可以应聘？</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2023年毕业的定向生、委培生原则上不得应聘。如委培或定向单位同意其应聘，应当由委培或定向单位出具同意应聘证明，并经所在院校同意后方可应聘。</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4.留学回国人员可以应聘哪些岗位，需提供哪些材料？</w:t>
      </w:r>
    </w:p>
    <w:p>
      <w:pPr>
        <w:snapToGrid w:val="0"/>
        <w:spacing w:line="560" w:lineRule="exact"/>
        <w:ind w:firstLine="627" w:firstLineChars="196"/>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留学回国人员可以根据自身情况应聘符合条件的岗位。</w:t>
      </w:r>
    </w:p>
    <w:p>
      <w:pPr>
        <w:snapToGrid w:val="0"/>
        <w:spacing w:line="560" w:lineRule="exact"/>
        <w:ind w:firstLine="627" w:firstLineChars="196"/>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5.符合定向招聘条件的人员可以应聘非定向招聘岗位吗？</w:t>
      </w:r>
    </w:p>
    <w:p>
      <w:pPr>
        <w:snapToGrid w:val="0"/>
        <w:spacing w:line="560" w:lineRule="exact"/>
        <w:ind w:firstLine="627" w:firstLineChars="196"/>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可以应聘非定向招聘岗位，但必须符合招聘岗位要求的条件。</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6.</w:t>
      </w:r>
      <w:r>
        <w:rPr>
          <w:rFonts w:hint="default" w:ascii="Times New Roman" w:hAnsi="Times New Roman" w:cs="Times New Roman"/>
        </w:rPr>
        <w:t xml:space="preserve"> </w:t>
      </w:r>
      <w:r>
        <w:rPr>
          <w:rFonts w:hint="default" w:ascii="Times New Roman" w:hAnsi="Times New Roman" w:eastAsia="黑体" w:cs="Times New Roman"/>
          <w:b/>
          <w:color w:val="000000"/>
          <w:sz w:val="32"/>
          <w:szCs w:val="32"/>
        </w:rPr>
        <w:t>哪些人员可以应聘面向</w:t>
      </w:r>
      <w:r>
        <w:rPr>
          <w:rFonts w:hint="default" w:ascii="Times New Roman" w:hAnsi="Times New Roman" w:eastAsia="黑体" w:cs="Times New Roman"/>
          <w:b/>
          <w:color w:val="000000"/>
          <w:sz w:val="32"/>
          <w:szCs w:val="32"/>
          <w:lang w:val="en-US" w:eastAsia="zh-CN"/>
        </w:rPr>
        <w:t>平度市</w:t>
      </w:r>
      <w:r>
        <w:rPr>
          <w:rFonts w:hint="default" w:ascii="Times New Roman" w:hAnsi="Times New Roman" w:eastAsia="黑体" w:cs="Times New Roman"/>
          <w:b/>
          <w:color w:val="000000"/>
          <w:sz w:val="32"/>
          <w:szCs w:val="32"/>
        </w:rPr>
        <w:t>退役大学生士兵定向岗位？</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面向</w:t>
      </w:r>
      <w:r>
        <w:rPr>
          <w:rFonts w:hint="default" w:ascii="Times New Roman" w:hAnsi="Times New Roman" w:eastAsia="仿宋_GB2312" w:cs="Times New Roman"/>
          <w:color w:val="000000"/>
          <w:sz w:val="32"/>
          <w:szCs w:val="32"/>
          <w:lang w:val="en-US" w:eastAsia="zh-CN"/>
        </w:rPr>
        <w:t>平度</w:t>
      </w:r>
      <w:r>
        <w:rPr>
          <w:rFonts w:hint="default" w:ascii="Times New Roman" w:hAnsi="Times New Roman" w:eastAsia="仿宋_GB2312" w:cs="Times New Roman"/>
          <w:color w:val="000000"/>
          <w:sz w:val="32"/>
          <w:szCs w:val="32"/>
        </w:rPr>
        <w:t>市退役大学生士兵定向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w:t>
      </w:r>
      <w:r>
        <w:rPr>
          <w:rFonts w:hint="default" w:ascii="Times New Roman" w:hAnsi="Times New Roman" w:eastAsia="仿宋_GB2312" w:cs="Times New Roman"/>
          <w:color w:val="000000"/>
          <w:sz w:val="32"/>
          <w:szCs w:val="32"/>
          <w:lang w:val="en-US" w:eastAsia="zh-CN"/>
        </w:rPr>
        <w:t>平度</w:t>
      </w:r>
      <w:r>
        <w:rPr>
          <w:rFonts w:hint="default" w:ascii="Times New Roman" w:hAnsi="Times New Roman" w:eastAsia="仿宋_GB2312" w:cs="Times New Roman"/>
          <w:color w:val="000000"/>
          <w:sz w:val="32"/>
          <w:szCs w:val="32"/>
        </w:rPr>
        <w:t>、已经到安置地退役军人安置主管部门报到的退役大学生士兵。</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属于以下情形人员不得应聘面向</w:t>
      </w:r>
      <w:r>
        <w:rPr>
          <w:rFonts w:hint="default" w:ascii="Times New Roman" w:hAnsi="Times New Roman" w:eastAsia="仿宋_GB2312" w:cs="Times New Roman"/>
          <w:color w:val="000000"/>
          <w:sz w:val="32"/>
          <w:szCs w:val="32"/>
          <w:lang w:val="en-US" w:eastAsia="zh-CN"/>
        </w:rPr>
        <w:t>平度</w:t>
      </w:r>
      <w:r>
        <w:rPr>
          <w:rFonts w:hint="default" w:ascii="Times New Roman" w:hAnsi="Times New Roman" w:eastAsia="仿宋_GB2312" w:cs="Times New Roman"/>
          <w:color w:val="000000"/>
          <w:sz w:val="32"/>
          <w:szCs w:val="32"/>
        </w:rPr>
        <w:t>市退役大学生士兵定向岗位：1.非正常原因未服满现役或服役期间受到党纪警告、军纪严重警告以上处分的退役大学生士兵、退役军人；2.退役后已享受优惠政策被录（聘）用为机关事业单位工作人员的大学生士兵、退役军人；3.已经由政府安排工作的退役军人。</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snapToGrid w:val="0"/>
        <w:spacing w:line="560" w:lineRule="exact"/>
        <w:ind w:firstLine="630" w:firstLineChars="196"/>
        <w:rPr>
          <w:rFonts w:hint="default" w:ascii="Times New Roman" w:hAnsi="Times New Roman" w:eastAsia="仿宋_GB2312" w:cs="Times New Roman"/>
          <w:color w:val="000000"/>
          <w:sz w:val="32"/>
          <w:szCs w:val="32"/>
        </w:rPr>
      </w:pPr>
      <w:r>
        <w:rPr>
          <w:rFonts w:hint="default" w:ascii="Times New Roman" w:hAnsi="Times New Roman" w:eastAsia="黑体" w:cs="Times New Roman"/>
          <w:b/>
          <w:color w:val="000000"/>
          <w:sz w:val="32"/>
          <w:szCs w:val="32"/>
        </w:rPr>
        <w:t>7.对学历学位及相关证书取得时间有什么要求？</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年普通高校应届毕业生以及与国（境）内普通高校应届毕业生同期毕业的留学回国人员的学历、学位及相关证书，须在202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年7月31日前取得；其他人员应聘的，须在202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日前取得国家承认的学历、学位及相关证书。</w:t>
      </w:r>
    </w:p>
    <w:p>
      <w:pPr>
        <w:spacing w:line="560" w:lineRule="exact"/>
        <w:ind w:firstLine="643" w:firstLineChars="200"/>
        <w:rPr>
          <w:rFonts w:hint="default" w:ascii="Times New Roman" w:hAnsi="Times New Roman" w:eastAsia="楷体_GB2312" w:cs="Times New Roman"/>
          <w:b/>
          <w:color w:val="000000"/>
          <w:sz w:val="32"/>
          <w:szCs w:val="32"/>
        </w:rPr>
      </w:pPr>
      <w:r>
        <w:rPr>
          <w:rFonts w:hint="default" w:ascii="Times New Roman" w:hAnsi="Times New Roman" w:eastAsia="黑体" w:cs="Times New Roman"/>
          <w:b/>
          <w:color w:val="000000"/>
          <w:sz w:val="32"/>
          <w:szCs w:val="32"/>
        </w:rPr>
        <w:t>8.学历学位高于岗位要求的人员能否应聘？</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学历学位高于岗位条件要求，专业条件符合岗位规定的可以应聘。</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9.本次招聘中的有效居民身份证件指的是什么？</w:t>
      </w:r>
    </w:p>
    <w:p>
      <w:pPr>
        <w:spacing w:line="560" w:lineRule="exact"/>
        <w:ind w:firstLine="665"/>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10.岗位汇总表中所要求的专业如何理解？</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岗位在大学专科、大学本科、研究生3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年国内普通高等学历教育的应届毕业生和同期毕业的留学回国人员，可依据于202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年7月31日前取得的普通高等学历教育和国（境）外留学学历（学位）及相应专业应聘。</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11.关于“相关工作经历、年限”如何理解？</w:t>
      </w:r>
    </w:p>
    <w:p>
      <w:pPr>
        <w:spacing w:line="560" w:lineRule="exact"/>
        <w:ind w:firstLine="640" w:firstLineChars="200"/>
        <w:rPr>
          <w:rFonts w:hint="default" w:ascii="Times New Roman" w:hAnsi="Times New Roman" w:eastAsia="仿宋_GB2312" w:cs="Times New Roman"/>
          <w:strike/>
          <w:color w:val="000000"/>
          <w:sz w:val="32"/>
          <w:szCs w:val="32"/>
        </w:rPr>
      </w:pPr>
      <w:r>
        <w:rPr>
          <w:rFonts w:hint="default" w:ascii="Times New Roman" w:hAnsi="Times New Roman" w:eastAsia="仿宋_GB2312" w:cs="Times New Roman"/>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 xml:space="preserve">日。 </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12.什么是岗位改报?</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保障广大考生的应聘权利，对于应聘人数达不到规定比例，取消招聘岗位的应聘人员，事业单位人事综合管理部门将组织应聘人员在规定时间内改报本次招聘中的其他符合条件岗位。改报只进行一次，未通过资格审查的不能改报。</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13.进入面试的应聘人员需向招聘单位提交哪些证明材料？</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进入面试的应聘人员，需按招聘岗位要求，向招聘单位提交本人相关证明材料及1寸近期同底版免冠照片2张。相关证明材料主要包括：</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1.《事业单位公开招聘人员报名登记表》、《应聘事业单位工作人员诚信承诺书》。</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校核发的就业推荐表，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年定向、委培毕业生还需提交定向、委培单位同意应聘的证明。</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3.其他人员应聘的，提交国家承认的学历学位证书、（须在202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21</w:t>
      </w:r>
      <w:bookmarkStart w:id="0" w:name="_GoBack"/>
      <w:bookmarkEnd w:id="0"/>
      <w:r>
        <w:rPr>
          <w:rFonts w:hint="default" w:ascii="Times New Roman" w:hAnsi="Times New Roman" w:eastAsia="仿宋_GB2312" w:cs="Times New Roman"/>
          <w:color w:val="000000"/>
          <w:sz w:val="32"/>
          <w:szCs w:val="32"/>
        </w:rPr>
        <w:t>日之前取得）、身份证。</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4.香港和澳门居民中的中国公民应聘的，还需提供《港澳居民来往内地通行证》；台湾学生和台湾居民应聘的，还需提供《台湾居民来往大陆通行证》。</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5.已取得国（境）外学历学位证书、但未获得教育部门认证的留学生应聘的，需提供国（境）外学历学位证书及有资质的机构出具的翻译资料，并作出规定时间内可取得相关材料的承诺。</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资格复审时，应聘人员须提交以上材料原件及复印件（使用A4纸复印）各一份。参加定向招聘的应聘人员在资格复审时需同时提供相关证明材料，具体以通知为准。</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14.资格审查工作由谁负责？</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资格审查工作由招聘单位或其主管部门（举办单位）负责。</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15.对招聘岗位资格条件有疑问如何咨询？</w:t>
      </w:r>
    </w:p>
    <w:p>
      <w:pPr>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对招聘岗位资格条件和其他内容有疑问的，请拨打咨询电话联系（咨询电话详见《岗位汇总表》）。</w:t>
      </w:r>
    </w:p>
    <w:p>
      <w:pPr>
        <w:snapToGrid w:val="0"/>
        <w:spacing w:line="560" w:lineRule="exact"/>
        <w:ind w:firstLine="630" w:firstLineChars="196"/>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16.违纪违规及存在不诚信情形的应聘人员如何处理？</w:t>
      </w:r>
    </w:p>
    <w:p>
      <w:pPr>
        <w:widowControl/>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应聘人员要严格遵守公开招聘的相关政策规定，遵从公开招聘考试安排，其在应聘期间的表现，将作为公开招聘考察的重要内容之一。对违反公开招聘纪律的应聘人员，按照《事业单位公开招聘违纪违规行为处理规定》（中华人民共和国人力资源和社会保障部令第35号）等有关规定严肃处理。对招聘工作存在不诚信情形的应聘人员，记入事业单位应聘人员诚信档案；拟聘用人员名单公示后，应聘人员如无正当理由放弃聘用资格的，记入事业单位应聘人员诚信档案，事业单位人事综合管理部门可以在名单公示结束后的1年内取消其再次报考我市事业单位的资格。</w:t>
      </w:r>
    </w:p>
    <w:p>
      <w:pPr>
        <w:autoSpaceDE w:val="0"/>
        <w:autoSpaceDN w:val="0"/>
        <w:adjustRightInd w:val="0"/>
        <w:snapToGrid w:val="0"/>
        <w:spacing w:line="560" w:lineRule="exact"/>
        <w:ind w:firstLine="624"/>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17.是否有指定的考试辅导书和培训班？</w:t>
      </w:r>
    </w:p>
    <w:p>
      <w:pPr>
        <w:snapToGrid w:val="0"/>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本次公开招聘统一考试不指定考试教材和辅导用书，不举办也不授权或委托任何机构举办考试辅导培训班。</w:t>
      </w:r>
    </w:p>
    <w:p>
      <w:pPr>
        <w:snapToGrid w:val="0"/>
        <w:spacing w:line="560" w:lineRule="exact"/>
        <w:ind w:firstLine="640" w:firstLineChars="200"/>
        <w:rPr>
          <w:rFonts w:hint="default" w:ascii="Times New Roman" w:hAnsi="Times New Roman" w:cs="Times New Roman"/>
          <w:color w:val="000000"/>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2RjM2I2OTU2ZDc1ZTEzODYxODA4YmM3NGE2MjAifQ=="/>
  </w:docVars>
  <w:rsids>
    <w:rsidRoot w:val="00172A27"/>
    <w:rsid w:val="00011FC1"/>
    <w:rsid w:val="00014683"/>
    <w:rsid w:val="0002161D"/>
    <w:rsid w:val="000336E0"/>
    <w:rsid w:val="0004770A"/>
    <w:rsid w:val="00065A4F"/>
    <w:rsid w:val="0009034E"/>
    <w:rsid w:val="000943BA"/>
    <w:rsid w:val="000B2CF6"/>
    <w:rsid w:val="000B65CD"/>
    <w:rsid w:val="000B6870"/>
    <w:rsid w:val="000C7FFC"/>
    <w:rsid w:val="000E361F"/>
    <w:rsid w:val="000E5998"/>
    <w:rsid w:val="00145601"/>
    <w:rsid w:val="001509C5"/>
    <w:rsid w:val="001657DF"/>
    <w:rsid w:val="00172A27"/>
    <w:rsid w:val="001908EE"/>
    <w:rsid w:val="001C0FC4"/>
    <w:rsid w:val="001E1B9F"/>
    <w:rsid w:val="001F0DB6"/>
    <w:rsid w:val="001F3970"/>
    <w:rsid w:val="002226BD"/>
    <w:rsid w:val="00224F1C"/>
    <w:rsid w:val="0023230E"/>
    <w:rsid w:val="00233E80"/>
    <w:rsid w:val="00242DB3"/>
    <w:rsid w:val="002B7E66"/>
    <w:rsid w:val="002F1826"/>
    <w:rsid w:val="002F517C"/>
    <w:rsid w:val="002F685F"/>
    <w:rsid w:val="002F7B38"/>
    <w:rsid w:val="0030134F"/>
    <w:rsid w:val="00307249"/>
    <w:rsid w:val="00314F9A"/>
    <w:rsid w:val="003409B5"/>
    <w:rsid w:val="003966C0"/>
    <w:rsid w:val="003D24B1"/>
    <w:rsid w:val="003E7192"/>
    <w:rsid w:val="003F73E5"/>
    <w:rsid w:val="00405CD8"/>
    <w:rsid w:val="00416948"/>
    <w:rsid w:val="00433D84"/>
    <w:rsid w:val="004923EA"/>
    <w:rsid w:val="0049428D"/>
    <w:rsid w:val="00496B4C"/>
    <w:rsid w:val="004A07BF"/>
    <w:rsid w:val="004A1506"/>
    <w:rsid w:val="004A1657"/>
    <w:rsid w:val="004A31C5"/>
    <w:rsid w:val="004D6D6A"/>
    <w:rsid w:val="00512158"/>
    <w:rsid w:val="00531DE8"/>
    <w:rsid w:val="0055595D"/>
    <w:rsid w:val="00561851"/>
    <w:rsid w:val="00571F84"/>
    <w:rsid w:val="00592FD3"/>
    <w:rsid w:val="005A03E9"/>
    <w:rsid w:val="005B2C33"/>
    <w:rsid w:val="005C3812"/>
    <w:rsid w:val="005D008A"/>
    <w:rsid w:val="006122AF"/>
    <w:rsid w:val="0061447C"/>
    <w:rsid w:val="006243FB"/>
    <w:rsid w:val="0062671D"/>
    <w:rsid w:val="00681F15"/>
    <w:rsid w:val="006B6D81"/>
    <w:rsid w:val="006D05F3"/>
    <w:rsid w:val="006D3808"/>
    <w:rsid w:val="006E0D34"/>
    <w:rsid w:val="00720997"/>
    <w:rsid w:val="00721658"/>
    <w:rsid w:val="0073535B"/>
    <w:rsid w:val="00753201"/>
    <w:rsid w:val="007613B4"/>
    <w:rsid w:val="00787194"/>
    <w:rsid w:val="007B4094"/>
    <w:rsid w:val="007B51CF"/>
    <w:rsid w:val="007C128E"/>
    <w:rsid w:val="007C37F4"/>
    <w:rsid w:val="008174D0"/>
    <w:rsid w:val="008337B3"/>
    <w:rsid w:val="00834B06"/>
    <w:rsid w:val="008409EA"/>
    <w:rsid w:val="008717F0"/>
    <w:rsid w:val="0089579B"/>
    <w:rsid w:val="008A1286"/>
    <w:rsid w:val="008B6FAA"/>
    <w:rsid w:val="008D298A"/>
    <w:rsid w:val="008D7465"/>
    <w:rsid w:val="008E7238"/>
    <w:rsid w:val="0090723A"/>
    <w:rsid w:val="009363F6"/>
    <w:rsid w:val="0094445D"/>
    <w:rsid w:val="00951CCE"/>
    <w:rsid w:val="00993928"/>
    <w:rsid w:val="009A6781"/>
    <w:rsid w:val="009C27D5"/>
    <w:rsid w:val="009D274E"/>
    <w:rsid w:val="009E3BB1"/>
    <w:rsid w:val="00A115F6"/>
    <w:rsid w:val="00A2335E"/>
    <w:rsid w:val="00A273D3"/>
    <w:rsid w:val="00A8693E"/>
    <w:rsid w:val="00A87A00"/>
    <w:rsid w:val="00A904EC"/>
    <w:rsid w:val="00AA619E"/>
    <w:rsid w:val="00AA7273"/>
    <w:rsid w:val="00AC59C8"/>
    <w:rsid w:val="00B4120D"/>
    <w:rsid w:val="00B62603"/>
    <w:rsid w:val="00B72FCD"/>
    <w:rsid w:val="00B76AE5"/>
    <w:rsid w:val="00B82CEB"/>
    <w:rsid w:val="00B8477E"/>
    <w:rsid w:val="00B91DCE"/>
    <w:rsid w:val="00B97598"/>
    <w:rsid w:val="00BC1DF4"/>
    <w:rsid w:val="00BC70D0"/>
    <w:rsid w:val="00BD445C"/>
    <w:rsid w:val="00BF29DC"/>
    <w:rsid w:val="00BF3F47"/>
    <w:rsid w:val="00C06BBE"/>
    <w:rsid w:val="00C160F9"/>
    <w:rsid w:val="00C16EE1"/>
    <w:rsid w:val="00C2017C"/>
    <w:rsid w:val="00C310EA"/>
    <w:rsid w:val="00C5207C"/>
    <w:rsid w:val="00C60858"/>
    <w:rsid w:val="00CB15DB"/>
    <w:rsid w:val="00CB7A4C"/>
    <w:rsid w:val="00CD56A0"/>
    <w:rsid w:val="00CD5D45"/>
    <w:rsid w:val="00CD6EB1"/>
    <w:rsid w:val="00CF04A8"/>
    <w:rsid w:val="00CF5B33"/>
    <w:rsid w:val="00D25E0F"/>
    <w:rsid w:val="00D35125"/>
    <w:rsid w:val="00D64DD8"/>
    <w:rsid w:val="00D73FD1"/>
    <w:rsid w:val="00D81613"/>
    <w:rsid w:val="00D87010"/>
    <w:rsid w:val="00D9607A"/>
    <w:rsid w:val="00DD4C7E"/>
    <w:rsid w:val="00E014B9"/>
    <w:rsid w:val="00E30CA8"/>
    <w:rsid w:val="00E348AA"/>
    <w:rsid w:val="00E3527C"/>
    <w:rsid w:val="00E67079"/>
    <w:rsid w:val="00EC2564"/>
    <w:rsid w:val="00F144A4"/>
    <w:rsid w:val="00F15F4F"/>
    <w:rsid w:val="00F31567"/>
    <w:rsid w:val="00F55071"/>
    <w:rsid w:val="00FA5BFC"/>
    <w:rsid w:val="00FC1273"/>
    <w:rsid w:val="00FC6B30"/>
    <w:rsid w:val="00FD17CE"/>
    <w:rsid w:val="00FE4B5A"/>
    <w:rsid w:val="00FF49E3"/>
    <w:rsid w:val="00FF76B1"/>
    <w:rsid w:val="01B608C1"/>
    <w:rsid w:val="0216143D"/>
    <w:rsid w:val="02C52A44"/>
    <w:rsid w:val="04B656CE"/>
    <w:rsid w:val="076B383E"/>
    <w:rsid w:val="07937942"/>
    <w:rsid w:val="08DC6A5D"/>
    <w:rsid w:val="092F13A0"/>
    <w:rsid w:val="0BB57BCA"/>
    <w:rsid w:val="13874EC8"/>
    <w:rsid w:val="15285AD2"/>
    <w:rsid w:val="15505831"/>
    <w:rsid w:val="162437C3"/>
    <w:rsid w:val="16C4167C"/>
    <w:rsid w:val="184169C5"/>
    <w:rsid w:val="18507390"/>
    <w:rsid w:val="1A4977BA"/>
    <w:rsid w:val="1CB30502"/>
    <w:rsid w:val="1D7A7308"/>
    <w:rsid w:val="21250743"/>
    <w:rsid w:val="22015F10"/>
    <w:rsid w:val="22391D9F"/>
    <w:rsid w:val="23E34BFE"/>
    <w:rsid w:val="24787150"/>
    <w:rsid w:val="248546B7"/>
    <w:rsid w:val="24A0629E"/>
    <w:rsid w:val="26072C58"/>
    <w:rsid w:val="27E37DE3"/>
    <w:rsid w:val="27EA2F52"/>
    <w:rsid w:val="27EF0348"/>
    <w:rsid w:val="2809643A"/>
    <w:rsid w:val="2A3F2526"/>
    <w:rsid w:val="2BEB3263"/>
    <w:rsid w:val="2CD0427C"/>
    <w:rsid w:val="30ED78D2"/>
    <w:rsid w:val="321D28BD"/>
    <w:rsid w:val="3341697D"/>
    <w:rsid w:val="35D473A5"/>
    <w:rsid w:val="35E073A5"/>
    <w:rsid w:val="370D5579"/>
    <w:rsid w:val="37550C01"/>
    <w:rsid w:val="37A91067"/>
    <w:rsid w:val="37AD2640"/>
    <w:rsid w:val="3A2B6B18"/>
    <w:rsid w:val="3AE70F8E"/>
    <w:rsid w:val="3CBA625C"/>
    <w:rsid w:val="3D6B6664"/>
    <w:rsid w:val="3E594111"/>
    <w:rsid w:val="3EA32312"/>
    <w:rsid w:val="404E0C5D"/>
    <w:rsid w:val="42611116"/>
    <w:rsid w:val="430A529F"/>
    <w:rsid w:val="44721ECA"/>
    <w:rsid w:val="46E17061"/>
    <w:rsid w:val="47584D63"/>
    <w:rsid w:val="4ADA33B1"/>
    <w:rsid w:val="4AFA1067"/>
    <w:rsid w:val="4F9C282B"/>
    <w:rsid w:val="53B43A06"/>
    <w:rsid w:val="54931140"/>
    <w:rsid w:val="54D53272"/>
    <w:rsid w:val="55A01054"/>
    <w:rsid w:val="5A3D3324"/>
    <w:rsid w:val="5BAF20BC"/>
    <w:rsid w:val="5CDC2A8F"/>
    <w:rsid w:val="5EE10150"/>
    <w:rsid w:val="5F2D45C0"/>
    <w:rsid w:val="5F3D18F9"/>
    <w:rsid w:val="5F4519CB"/>
    <w:rsid w:val="5FB56758"/>
    <w:rsid w:val="606753A8"/>
    <w:rsid w:val="61415234"/>
    <w:rsid w:val="62AE7BAF"/>
    <w:rsid w:val="62E10913"/>
    <w:rsid w:val="641A142F"/>
    <w:rsid w:val="64683B5A"/>
    <w:rsid w:val="65BE6BE8"/>
    <w:rsid w:val="68172879"/>
    <w:rsid w:val="689663D2"/>
    <w:rsid w:val="69906862"/>
    <w:rsid w:val="69BF0BDE"/>
    <w:rsid w:val="6BD14770"/>
    <w:rsid w:val="6CE12C54"/>
    <w:rsid w:val="6F31104D"/>
    <w:rsid w:val="70D03E97"/>
    <w:rsid w:val="7428729B"/>
    <w:rsid w:val="74DD3460"/>
    <w:rsid w:val="766752C4"/>
    <w:rsid w:val="78D81571"/>
    <w:rsid w:val="7B1335D3"/>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0"/>
    <w:rPr>
      <w:b/>
    </w:rPr>
  </w:style>
  <w:style w:type="character" w:styleId="9">
    <w:name w:val="page number"/>
    <w:basedOn w:val="7"/>
    <w:qFormat/>
    <w:uiPriority w:val="0"/>
  </w:style>
  <w:style w:type="character" w:styleId="10">
    <w:name w:val="Hyperlink"/>
    <w:unhideWhenUsed/>
    <w:qFormat/>
    <w:uiPriority w:val="99"/>
    <w:rPr>
      <w:color w:val="0000FF"/>
      <w:u w:val="single"/>
    </w:rPr>
  </w:style>
  <w:style w:type="paragraph" w:customStyle="1" w:styleId="11">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3485</Words>
  <Characters>3598</Characters>
  <Lines>25</Lines>
  <Paragraphs>7</Paragraphs>
  <TotalTime>13</TotalTime>
  <ScaleCrop>false</ScaleCrop>
  <LinksUpToDate>false</LinksUpToDate>
  <CharactersWithSpaces>3600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2021-04-19T03:46:00Z</dcterms:created>
  <dc:creator>干部科</dc:creator>
  <cp:lastModifiedBy>朱建升</cp:lastModifiedBy>
  <cp:lastPrinted>2023-02-07T08:06:00Z</cp:lastPrinted>
  <dcterms:modified xsi:type="dcterms:W3CDTF">2023-02-14T08:39:53Z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99263BC1B2B2427C972C619430AFE912</vt:lpwstr>
  </property>
</Properties>
</file>