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rFonts w:ascii="方正小标宋简体" w:hAnsi="方正小标宋简体" w:eastAsia="方正小标宋简体" w:cs="方正小标宋简体"/>
          <w:sz w:val="44"/>
          <w:szCs w:val="44"/>
          <w:highlight w:val="none"/>
          <w:lang w:val="en-US"/>
        </w:rPr>
      </w:pPr>
      <w:r>
        <w:rPr>
          <w:rFonts w:hint="eastAsia" w:ascii="方正小标宋简体" w:hAnsi="方正小标宋简体" w:eastAsia="方正小标宋简体" w:cs="方正小标宋简体"/>
          <w:sz w:val="44"/>
          <w:szCs w:val="44"/>
          <w:highlight w:val="none"/>
          <w:lang w:val="en-US"/>
        </w:rPr>
        <w:t>2022年泰安市核酸检测人员专项</w:t>
      </w:r>
    </w:p>
    <w:p>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rPr>
        <w:t>公开招聘</w:t>
      </w:r>
      <w:r>
        <w:rPr>
          <w:rFonts w:hint="eastAsia" w:ascii="方正小标宋简体" w:hAnsi="方正小标宋简体" w:eastAsia="方正小标宋简体" w:cs="方正小标宋简体"/>
          <w:sz w:val="44"/>
          <w:szCs w:val="44"/>
          <w:highlight w:val="none"/>
        </w:rPr>
        <w:t>应聘须知</w:t>
      </w:r>
    </w:p>
    <w:p>
      <w:pPr>
        <w:rPr>
          <w:highlight w:val="none"/>
        </w:rPr>
      </w:pP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w:t>
      </w:r>
      <w:r>
        <w:rPr>
          <w:rFonts w:hint="eastAsia" w:ascii="楷体_GB2312" w:hAnsi="楷体_GB2312" w:eastAsia="楷体_GB2312" w:cs="楷体_GB2312"/>
          <w:sz w:val="32"/>
          <w:szCs w:val="32"/>
          <w:highlight w:val="none"/>
        </w:rPr>
        <w:t>非普通高等学历教育的其他教育形式的毕业生是否可以应聘？</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国内非普通高等学历教育的其他教育形式（自学考试、成人教育、网络教育、夜大、电大等）毕业生取得毕业证（学位证）后，符合岗位要求资格条件的，均可应聘。</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2、</w:t>
      </w:r>
      <w:r>
        <w:rPr>
          <w:rFonts w:hint="eastAsia" w:ascii="楷体_GB2312" w:hAnsi="楷体_GB2312" w:eastAsia="楷体_GB2312" w:cs="楷体_GB2312"/>
          <w:sz w:val="32"/>
          <w:szCs w:val="32"/>
          <w:highlight w:val="none"/>
        </w:rPr>
        <w:t>如何理解“在读的非应届毕业生”不得应聘？</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“在读的非应届毕业生”，是指全脱产在校学习的国内普通高等学历教育学生和国（境）外留学人员，于2022年</w:t>
      </w:r>
      <w:r>
        <w:rPr>
          <w:rFonts w:hint="eastAsia" w:ascii="仿宋" w:hAnsi="仿宋" w:eastAsia="仿宋" w:cs="仿宋"/>
          <w:sz w:val="32"/>
          <w:szCs w:val="32"/>
          <w:highlight w:val="none"/>
          <w:lang w:val="en-US"/>
        </w:rPr>
        <w:t>12</w:t>
      </w:r>
      <w:r>
        <w:rPr>
          <w:rFonts w:hint="eastAsia" w:ascii="仿宋" w:hAnsi="仿宋" w:eastAsia="仿宋" w:cs="仿宋"/>
          <w:sz w:val="32"/>
          <w:szCs w:val="32"/>
          <w:highlight w:val="none"/>
        </w:rPr>
        <w:t>月31日前无法完成学业并取得学历（学位）证书的，不得报考。</w:t>
      </w:r>
    </w:p>
    <w:p>
      <w:pPr>
        <w:spacing w:line="600" w:lineRule="exact"/>
        <w:ind w:firstLine="640" w:firstLineChars="200"/>
        <w:jc w:val="both"/>
        <w:rPr>
          <w:rFonts w:ascii="仿宋" w:hAnsi="仿宋" w:eastAsia="仿宋" w:cs="仿宋"/>
          <w:sz w:val="32"/>
          <w:szCs w:val="32"/>
          <w:highlight w:val="none"/>
        </w:rPr>
      </w:pPr>
      <w:r>
        <w:rPr>
          <w:rFonts w:hint="eastAsia" w:ascii="楷体_GB2312" w:hAnsi="楷体_GB2312" w:eastAsia="楷体_GB2312" w:cs="楷体_GB2312"/>
          <w:sz w:val="32"/>
          <w:szCs w:val="32"/>
          <w:highlight w:val="none"/>
          <w:lang w:val="en-US"/>
        </w:rPr>
        <w:t>3、</w:t>
      </w:r>
      <w:r>
        <w:rPr>
          <w:rFonts w:hint="eastAsia" w:ascii="楷体_GB2312" w:hAnsi="楷体_GB2312" w:eastAsia="楷体_GB2312" w:cs="楷体_GB2312"/>
          <w:sz w:val="32"/>
          <w:szCs w:val="32"/>
          <w:highlight w:val="none"/>
        </w:rPr>
        <w:t>留学回国人员可以应聘哪些岗位，需提供哪些材料？</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留学回国人员可以根据自身情况应聘符合条件的岗位。留学回国人员应聘的，除提供岗位要求的相关材料外，还要提供国家教育部门的学历学位认证材料。应聘人员可登录教育部留学服务中心网站（</w:t>
      </w:r>
      <w:r>
        <w:rPr>
          <w:highlight w:val="none"/>
        </w:rPr>
        <w:fldChar w:fldCharType="begin"/>
      </w:r>
      <w:r>
        <w:rPr>
          <w:highlight w:val="none"/>
        </w:rPr>
        <w:instrText xml:space="preserve"> HYPERLINK "http://www.cscse.edu.cn/" \h </w:instrText>
      </w:r>
      <w:r>
        <w:rPr>
          <w:highlight w:val="none"/>
        </w:rPr>
        <w:fldChar w:fldCharType="separate"/>
      </w:r>
      <w:r>
        <w:rPr>
          <w:rFonts w:hint="eastAsia" w:ascii="仿宋" w:hAnsi="仿宋" w:eastAsia="仿宋" w:cs="仿宋"/>
          <w:sz w:val="32"/>
          <w:szCs w:val="32"/>
          <w:highlight w:val="none"/>
        </w:rPr>
        <w:t>http://www.cscse.edu.cn</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）查询认证的有关要求和程序。对暂未取得认证的，采取“承诺＋容缺”方式，允许先行参加考试，并承诺在2022年</w:t>
      </w:r>
      <w:r>
        <w:rPr>
          <w:rFonts w:hint="eastAsia" w:ascii="仿宋" w:hAnsi="仿宋" w:eastAsia="仿宋" w:cs="仿宋"/>
          <w:sz w:val="32"/>
          <w:szCs w:val="32"/>
          <w:highlight w:val="none"/>
          <w:lang w:val="en-US"/>
        </w:rPr>
        <w:t>12</w:t>
      </w:r>
      <w:r>
        <w:rPr>
          <w:rFonts w:hint="eastAsia" w:ascii="仿宋" w:hAnsi="仿宋" w:eastAsia="仿宋" w:cs="仿宋"/>
          <w:sz w:val="32"/>
          <w:szCs w:val="32"/>
          <w:highlight w:val="none"/>
        </w:rPr>
        <w:t>月31日前提供，未按时提供者不予聘用。</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4、</w:t>
      </w:r>
      <w:r>
        <w:rPr>
          <w:rFonts w:hint="eastAsia" w:ascii="楷体_GB2312" w:hAnsi="楷体_GB2312" w:eastAsia="楷体_GB2312" w:cs="楷体_GB2312"/>
          <w:sz w:val="32"/>
          <w:szCs w:val="32"/>
          <w:highlight w:val="none"/>
        </w:rPr>
        <w:t>对学历学位及相关证书取得时间有什么要求？</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2022年普通高校应届毕业生以及与国（境）内普通高校应届毕业生同期毕业的留学回国人员的学历、学位及相关证书，须在2022年</w:t>
      </w:r>
      <w:r>
        <w:rPr>
          <w:rFonts w:hint="eastAsia" w:ascii="仿宋" w:hAnsi="仿宋" w:eastAsia="仿宋" w:cs="仿宋"/>
          <w:sz w:val="32"/>
          <w:szCs w:val="32"/>
          <w:highlight w:val="none"/>
          <w:lang w:val="en-US"/>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rPr>
        <w:t>31</w:t>
      </w:r>
      <w:r>
        <w:rPr>
          <w:rFonts w:hint="eastAsia" w:ascii="仿宋" w:hAnsi="仿宋" w:eastAsia="仿宋" w:cs="仿宋"/>
          <w:sz w:val="32"/>
          <w:szCs w:val="32"/>
          <w:highlight w:val="none"/>
        </w:rPr>
        <w:t>日前取得；其他人员应聘的，须在20</w:t>
      </w:r>
      <w:r>
        <w:rPr>
          <w:rFonts w:hint="eastAsia" w:ascii="仿宋" w:hAnsi="仿宋" w:eastAsia="仿宋" w:cs="仿宋"/>
          <w:sz w:val="32"/>
          <w:szCs w:val="32"/>
          <w:highlight w:val="none"/>
        </w:rPr>
        <w:t>22年</w:t>
      </w:r>
      <w:r>
        <w:rPr>
          <w:rFonts w:hint="eastAsia" w:ascii="仿宋" w:hAnsi="仿宋" w:eastAsia="仿宋" w:cs="仿宋"/>
          <w:sz w:val="32"/>
          <w:szCs w:val="32"/>
          <w:highlight w:val="none"/>
          <w:lang w:val="en-US"/>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w:t>
      </w:r>
      <w:r>
        <w:rPr>
          <w:rFonts w:hint="eastAsia" w:ascii="仿宋" w:hAnsi="仿宋" w:eastAsia="仿宋" w:cs="仿宋"/>
          <w:sz w:val="32"/>
          <w:szCs w:val="32"/>
          <w:highlight w:val="none"/>
        </w:rPr>
        <w:t>前取得国家承认的学历、学位及相关证书。</w:t>
      </w:r>
    </w:p>
    <w:p>
      <w:pPr>
        <w:spacing w:line="600" w:lineRule="exact"/>
        <w:ind w:firstLine="640" w:firstLineChars="200"/>
        <w:jc w:val="both"/>
        <w:rPr>
          <w:rFonts w:ascii="楷体_GB2312" w:hAnsi="楷体_GB2312" w:eastAsia="楷体_GB2312" w:cs="楷体_GB2312"/>
          <w:sz w:val="32"/>
          <w:szCs w:val="32"/>
          <w:highlight w:val="none"/>
          <w:lang w:val="en-US"/>
        </w:rPr>
      </w:pPr>
      <w:r>
        <w:rPr>
          <w:rFonts w:hint="eastAsia" w:ascii="楷体_GB2312" w:hAnsi="楷体_GB2312" w:eastAsia="楷体_GB2312" w:cs="楷体_GB2312"/>
          <w:sz w:val="32"/>
          <w:szCs w:val="32"/>
          <w:highlight w:val="none"/>
          <w:lang w:val="en-US"/>
        </w:rPr>
        <w:t>5、参加社会化住院医师规范化培训的人员能否按应届毕业生报考？</w:t>
      </w:r>
    </w:p>
    <w:p>
      <w:pPr>
        <w:spacing w:line="600" w:lineRule="exact"/>
        <w:jc w:val="both"/>
        <w:rPr>
          <w:rFonts w:ascii="仿宋" w:hAnsi="仿宋" w:eastAsia="仿宋" w:cs="仿宋"/>
          <w:sz w:val="32"/>
          <w:szCs w:val="32"/>
          <w:highlight w:val="none"/>
          <w:lang w:val="en-US"/>
        </w:rPr>
      </w:pPr>
      <w:r>
        <w:rPr>
          <w:rFonts w:hint="eastAsia" w:ascii="仿宋" w:hAnsi="仿宋" w:eastAsia="仿宋" w:cs="仿宋"/>
          <w:sz w:val="32"/>
          <w:szCs w:val="32"/>
          <w:highlight w:val="none"/>
          <w:lang w:val="en-US"/>
        </w:rPr>
        <w:t xml:space="preserve">    根据国家卫生健康委员会等4部门联合印发的《关于贯彻落实住院医师规范化培训“两个同等对待”政策的通知》（国卫办科教发〔2021〕18号）文件要求，自2021年8月4日起，面向社会招收的住院医师如为普通高校应届毕业生的，并于2022年完成住院医师规范化培训合格的，按照应届毕业生对待；经住院医师规范化培训合格的本科学历临床医师，按临床医学、口腔医学、中医专业学位硕士研究生同等对待。</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6、</w:t>
      </w:r>
      <w:r>
        <w:rPr>
          <w:rFonts w:hint="eastAsia" w:ascii="楷体_GB2312" w:hAnsi="楷体_GB2312" w:eastAsia="楷体_GB2312" w:cs="楷体_GB2312"/>
          <w:sz w:val="32"/>
          <w:szCs w:val="32"/>
          <w:highlight w:val="none"/>
        </w:rPr>
        <w:t>岗位汇总表中所要求的专业如何理解？</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岗位汇总表中专业要求，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招聘岗位在大学本科、研究生</w:t>
      </w:r>
      <w:r>
        <w:rPr>
          <w:rFonts w:hint="eastAsia" w:ascii="仿宋" w:hAnsi="仿宋" w:eastAsia="仿宋" w:cs="仿宋"/>
          <w:sz w:val="32"/>
          <w:szCs w:val="32"/>
          <w:highlight w:val="none"/>
          <w:lang w:val="en-US"/>
        </w:rPr>
        <w:t>2</w:t>
      </w:r>
      <w:r>
        <w:rPr>
          <w:rFonts w:hint="eastAsia" w:ascii="仿宋" w:hAnsi="仿宋" w:eastAsia="仿宋" w:cs="仿宋"/>
          <w:sz w:val="32"/>
          <w:szCs w:val="32"/>
          <w:highlight w:val="none"/>
        </w:rPr>
        <w:t>个教育层次分别明确了对报考者的专业要求，一般报考者符合一个教育层次的专业要求，即可报考该岗位。招聘岗位另有规定的，须从其规定。其中，专业要求为学科门类的，即该门类所包含的专业均符合要求；专业要求为类、一级学科的，即该类、一级学科所包含的专业或方向均符合要求。</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鉴于设置专业要求时参考的专业目录未能涵盖国（境）外专业，国（境）外留学生在报名时可在备注栏中注明主要课程、研究方向和学习内容等情况，必要时可主动联系招聘单位介绍有关情况，招聘单位及主管部门将根据岗位专业需求进行审核。</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pacing w:line="600" w:lineRule="exact"/>
        <w:ind w:firstLine="640" w:firstLineChars="200"/>
        <w:jc w:val="both"/>
        <w:rPr>
          <w:rFonts w:ascii="仿宋" w:hAnsi="仿宋" w:eastAsia="仿宋" w:cs="仿宋"/>
          <w:sz w:val="32"/>
          <w:szCs w:val="32"/>
          <w:highlight w:val="none"/>
        </w:rPr>
      </w:pPr>
      <w:r>
        <w:rPr>
          <w:rFonts w:hint="eastAsia" w:ascii="楷体_GB2312" w:hAnsi="楷体_GB2312" w:eastAsia="楷体_GB2312" w:cs="楷体_GB2312"/>
          <w:sz w:val="32"/>
          <w:szCs w:val="32"/>
          <w:highlight w:val="none"/>
          <w:lang w:val="en-US"/>
        </w:rPr>
        <w:t>7、</w:t>
      </w:r>
      <w:r>
        <w:rPr>
          <w:rFonts w:hint="eastAsia" w:ascii="楷体_GB2312" w:hAnsi="楷体_GB2312" w:eastAsia="楷体_GB2312" w:cs="楷体_GB2312"/>
          <w:sz w:val="32"/>
          <w:szCs w:val="32"/>
          <w:highlight w:val="none"/>
        </w:rPr>
        <w:t>本次招聘中的有效身份证件指的是什么？</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有效身份证件包括有效期限内的居民身份证、临时居民身份证、港澳居民往来内地通行证、台湾居民往来大陆通行证。请考生妥善保管本人有效居民身份证件，过期或丢失的，请务必在考前及时到公安机关换领或补办。</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8、</w:t>
      </w:r>
      <w:r>
        <w:rPr>
          <w:rFonts w:hint="eastAsia" w:ascii="楷体_GB2312" w:hAnsi="楷体_GB2312" w:eastAsia="楷体_GB2312" w:cs="楷体_GB2312"/>
          <w:sz w:val="32"/>
          <w:szCs w:val="32"/>
          <w:highlight w:val="none"/>
        </w:rPr>
        <w:t>网上填写报名信息时应注意什么？</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立即取消报考资格。对伪造、变造有关证件、材料、信息，骗取考试资格的，按照有关规定处理。</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等情况确定。报考定向岗位的要在备注栏写明何时、取得何种等级残疾人证书等详细信息。</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参考往年情况，报名初始阶段人数较少，资格审查速度较快，报名最后阶段尤其是最后一天报名集中，届时资格审查速度将有所下降。建议应聘人员合理安排报名时间，根据本人的专业、意愿和职业规划等尽早报名，尽量在网速较快的环境报名，尽量避免后期集中报名，以免错失报名机会。</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9、</w:t>
      </w:r>
      <w:r>
        <w:rPr>
          <w:rFonts w:hint="eastAsia" w:ascii="楷体_GB2312" w:hAnsi="楷体_GB2312" w:eastAsia="楷体_GB2312" w:cs="楷体_GB2312"/>
          <w:sz w:val="32"/>
          <w:szCs w:val="32"/>
          <w:highlight w:val="none"/>
        </w:rPr>
        <w:t>应聘人员在网上提供的照片有什么要求？</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电子照片必须是近期正面免冠证件照，并且与面试前资格审查时所提供的照片为同一底版。在上传照片前，须先下载报名系统中的“照片审核处理工具”，按照工具使用说明对本人电子照片进行处理、保存，并将处理后的照片上传。</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10、</w:t>
      </w:r>
      <w:r>
        <w:rPr>
          <w:rFonts w:hint="eastAsia" w:ascii="楷体_GB2312" w:hAnsi="楷体_GB2312" w:eastAsia="楷体_GB2312" w:cs="楷体_GB2312"/>
          <w:sz w:val="32"/>
          <w:szCs w:val="32"/>
          <w:highlight w:val="none"/>
        </w:rPr>
        <w:t>资格审查工作由谁负责？</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各招聘单位负责资格审查工作，并对资格审查结果负责。</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11、</w:t>
      </w:r>
      <w:r>
        <w:rPr>
          <w:rFonts w:hint="eastAsia" w:ascii="楷体_GB2312" w:hAnsi="楷体_GB2312" w:eastAsia="楷体_GB2312" w:cs="楷体_GB2312"/>
          <w:sz w:val="32"/>
          <w:szCs w:val="32"/>
          <w:highlight w:val="none"/>
        </w:rPr>
        <w:t>未通过资格初审的报名信息能否修改？</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2022年</w:t>
      </w:r>
      <w:r>
        <w:rPr>
          <w:rFonts w:hint="eastAsia" w:ascii="仿宋" w:hAnsi="仿宋" w:eastAsia="仿宋" w:cs="仿宋"/>
          <w:sz w:val="32"/>
          <w:szCs w:val="32"/>
          <w:highlight w:val="none"/>
          <w:lang w:val="en-US"/>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日16:00前，单位尚未初审或者初审未通过的，报名人员可以更改、补充报名信息，也可以改报其他岗位。其中，招聘单位要求补充信息的，应当及时完整地补充报名信息。2022年</w:t>
      </w:r>
      <w:r>
        <w:rPr>
          <w:rFonts w:hint="eastAsia" w:ascii="仿宋" w:hAnsi="仿宋" w:eastAsia="仿宋" w:cs="仿宋"/>
          <w:sz w:val="32"/>
          <w:szCs w:val="32"/>
          <w:highlight w:val="none"/>
          <w:lang w:val="en-US"/>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日16:00后，单位尚未初审或者初审未通过的，不能再改报其他岗位，不能再修改、补充报名信息。</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12、</w:t>
      </w:r>
      <w:r>
        <w:rPr>
          <w:rFonts w:hint="eastAsia" w:ascii="楷体_GB2312" w:hAnsi="楷体_GB2312" w:eastAsia="楷体_GB2312" w:cs="楷体_GB2312"/>
          <w:sz w:val="32"/>
          <w:szCs w:val="32"/>
          <w:highlight w:val="none"/>
        </w:rPr>
        <w:t>对招聘岗位资格条件有疑问如何咨询？</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对招聘岗位资格条件和其他内容有疑问的，请与招聘单位联系（招聘单位咨询电话详见《岗位汇总表》）。</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13、</w:t>
      </w:r>
      <w:r>
        <w:rPr>
          <w:rFonts w:hint="eastAsia" w:ascii="楷体_GB2312" w:hAnsi="楷体_GB2312" w:eastAsia="楷体_GB2312" w:cs="楷体_GB2312"/>
          <w:sz w:val="32"/>
          <w:szCs w:val="32"/>
          <w:highlight w:val="none"/>
        </w:rPr>
        <w:t>什么是岗位改报？</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为保障广大考生的应聘权利，对于应聘人数达不到规定比例，取消招聘岗位的报名人员，泰安市卫生健康委员会将组织报名人员在规定时间内改报本次招聘中的其他符合条件岗位。改报只进行一次，未缴费的应聘人员不能改报。</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如果报名人员不参加岗位改报或没有符合条件的其他岗位不能改报的，考试机构将为其办理笔试考务费退费。请报名人员在确认缴费后，注意关注取消岗位公告，并保持通讯畅通。</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14、</w:t>
      </w:r>
      <w:r>
        <w:rPr>
          <w:rFonts w:hint="eastAsia" w:ascii="楷体_GB2312" w:hAnsi="楷体_GB2312" w:eastAsia="楷体_GB2312" w:cs="楷体_GB2312"/>
          <w:sz w:val="32"/>
          <w:szCs w:val="32"/>
          <w:highlight w:val="none"/>
        </w:rPr>
        <w:t>减免考务费如何办理？</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拟享受减免考务费用的最低生活保障家庭人员、脱贫享受政策人口和防返贫监测帮扶对象、残疾人，在报名系统完成报名信息填报并通过资格初审后，请于2022年</w:t>
      </w:r>
      <w:r>
        <w:rPr>
          <w:rFonts w:hint="eastAsia" w:ascii="仿宋" w:hAnsi="仿宋" w:eastAsia="仿宋" w:cs="仿宋"/>
          <w:sz w:val="32"/>
          <w:szCs w:val="32"/>
          <w:highlight w:val="none"/>
          <w:lang w:val="en-US"/>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日16:00前与招聘单位联系，并将减免材料的电子版（对材料进行拍照或扫描即可）发送至邮箱</w:t>
      </w:r>
      <w:r>
        <w:rPr>
          <w:rFonts w:hint="eastAsia" w:ascii="仿宋" w:hAnsi="仿宋" w:eastAsia="仿宋" w:cs="仿宋"/>
          <w:sz w:val="32"/>
          <w:szCs w:val="32"/>
          <w:highlight w:val="none"/>
          <w:lang w:val="en-US"/>
        </w:rPr>
        <w:t>wswz.fwzx@163.com。</w:t>
      </w:r>
      <w:r>
        <w:rPr>
          <w:rFonts w:hint="eastAsia" w:ascii="仿宋" w:hAnsi="仿宋" w:eastAsia="仿宋" w:cs="仿宋"/>
          <w:sz w:val="32"/>
          <w:szCs w:val="32"/>
          <w:highlight w:val="none"/>
        </w:rPr>
        <w:t>邮件以“姓名+身份证号”命名。邮件发送后拨打</w:t>
      </w:r>
      <w:r>
        <w:rPr>
          <w:rFonts w:hint="eastAsia" w:ascii="仿宋" w:hAnsi="仿宋" w:eastAsia="仿宋" w:cs="仿宋"/>
          <w:sz w:val="32"/>
          <w:szCs w:val="32"/>
          <w:highlight w:val="none"/>
          <w:lang w:val="en-US"/>
        </w:rPr>
        <w:t>0538-8223189</w:t>
      </w:r>
      <w:r>
        <w:rPr>
          <w:rFonts w:hint="eastAsia" w:ascii="仿宋" w:hAnsi="仿宋" w:eastAsia="仿宋" w:cs="仿宋"/>
          <w:sz w:val="32"/>
          <w:szCs w:val="32"/>
          <w:highlight w:val="none"/>
        </w:rPr>
        <w:t>进行确认。</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残疾人第二代《中华人民共和国残疾人证》。</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报考者邮件发送完成后，请于2022年</w:t>
      </w:r>
      <w:r>
        <w:rPr>
          <w:rFonts w:hint="eastAsia" w:ascii="仿宋" w:hAnsi="仿宋" w:eastAsia="仿宋" w:cs="仿宋"/>
          <w:sz w:val="32"/>
          <w:szCs w:val="32"/>
          <w:highlight w:val="none"/>
          <w:lang w:val="en-US"/>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16:00前登录报名系统查看个人报考状态。减免申请通过后，个人报考状态将显示为“完成”。报考者须在规定时间内办理减免手续，逾期视作放弃报考资格。未通过审核认定人员需于网上缴费截止时间前进行网上缴费。</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15、</w:t>
      </w:r>
      <w:r>
        <w:rPr>
          <w:rFonts w:hint="eastAsia" w:ascii="楷体_GB2312" w:hAnsi="楷体_GB2312" w:eastAsia="楷体_GB2312" w:cs="楷体_GB2312"/>
          <w:sz w:val="32"/>
          <w:szCs w:val="32"/>
          <w:highlight w:val="none"/>
        </w:rPr>
        <w:t>违纪违规及存在不诚信情形的应聘人员如何处理？</w:t>
      </w:r>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应聘人员要严格遵守公开招聘的相关政策规定，遵从泰安市卫生健康委员会、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pacing w:line="600" w:lineRule="exact"/>
        <w:ind w:firstLine="640" w:firstLineChars="200"/>
        <w:jc w:val="both"/>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rPr>
        <w:t>16、</w:t>
      </w:r>
      <w:r>
        <w:rPr>
          <w:rFonts w:hint="eastAsia" w:ascii="楷体_GB2312" w:hAnsi="楷体_GB2312" w:eastAsia="楷体_GB2312" w:cs="楷体_GB2312"/>
          <w:sz w:val="32"/>
          <w:szCs w:val="32"/>
          <w:highlight w:val="none"/>
        </w:rPr>
        <w:t>是否有指定的考试辅导书和培训班？</w:t>
      </w:r>
      <w:bookmarkStart w:id="0" w:name="_GoBack"/>
      <w:bookmarkEnd w:id="0"/>
    </w:p>
    <w:p>
      <w:pPr>
        <w:spacing w:line="60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t>泰安市直卫生健康类事业单位公开招聘专业技术人员不指定考试教材和辅导用书，不举办也不授权或委托任何机构举办考试辅导培训班。</w:t>
      </w:r>
    </w:p>
    <w:sectPr>
      <w:footerReference r:id="rId3" w:type="default"/>
      <w:pgSz w:w="11910" w:h="16840"/>
      <w:pgMar w:top="1500" w:right="1320" w:bottom="1380" w:left="148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jc w:val="left"/>
      <w:rPr>
        <w:sz w:val="20"/>
      </w:rPr>
    </w:pPr>
    <w:r>
      <w:pict>
        <v:shape id="_x0000_s3073" o:spid="_x0000_s3073" o:spt="202" type="#_x0000_t202" style="position:absolute;left:0pt;margin-top:771.05pt;height:12pt;width:8.5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24"/>
                    <w:szCs w:val="24"/>
                  </w:rPr>
                </w:pPr>
                <w:r>
                  <w:rPr>
                    <w:sz w:val="24"/>
                    <w:szCs w:val="24"/>
                  </w:rPr>
                  <w:fldChar w:fldCharType="begin"/>
                </w:r>
                <w:r>
                  <w:rPr>
                    <w:rFonts w:ascii="Times New Roman"/>
                    <w:sz w:val="24"/>
                    <w:szCs w:val="24"/>
                  </w:rPr>
                  <w:instrText xml:space="preserve"> PAGE </w:instrText>
                </w:r>
                <w:r>
                  <w:rPr>
                    <w:sz w:val="24"/>
                    <w:szCs w:val="24"/>
                  </w:rPr>
                  <w:fldChar w:fldCharType="separate"/>
                </w:r>
                <w:r>
                  <w:rPr>
                    <w:rFonts w:ascii="Times New Roman"/>
                    <w:sz w:val="24"/>
                    <w:szCs w:val="24"/>
                  </w:rPr>
                  <w:t>7</w:t>
                </w:r>
                <w:r>
                  <w:rPr>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shapeLayoutLikeWW8/>
    <w:useFELayout/>
    <w:compatSetting w:name="compatibilityMode" w:uri="http://schemas.microsoft.com/office/word" w:val="12"/>
  </w:compat>
  <w:docVars>
    <w:docVar w:name="commondata" w:val="eyJoZGlkIjoiNzZkMDZmYTVhYTdkZTY0YTQ3YzhkNmU3MjkzZDc4MmYifQ=="/>
  </w:docVars>
  <w:rsids>
    <w:rsidRoot w:val="00E4018A"/>
    <w:rsid w:val="00075858"/>
    <w:rsid w:val="003A532A"/>
    <w:rsid w:val="00815C85"/>
    <w:rsid w:val="00AD45C1"/>
    <w:rsid w:val="00BB1CE9"/>
    <w:rsid w:val="00E4018A"/>
    <w:rsid w:val="00F05AF3"/>
    <w:rsid w:val="158136E0"/>
    <w:rsid w:val="1E6A6301"/>
    <w:rsid w:val="23DB05F1"/>
    <w:rsid w:val="24784E87"/>
    <w:rsid w:val="26327016"/>
    <w:rsid w:val="377A43A3"/>
    <w:rsid w:val="3F7504C8"/>
    <w:rsid w:val="44A82916"/>
    <w:rsid w:val="467E2553"/>
    <w:rsid w:val="4AAC5396"/>
    <w:rsid w:val="51015608"/>
    <w:rsid w:val="533A26D8"/>
    <w:rsid w:val="591E1E93"/>
    <w:rsid w:val="5F6F6282"/>
    <w:rsid w:val="6CD63313"/>
    <w:rsid w:val="73EB37E0"/>
    <w:rsid w:val="75E70B22"/>
    <w:rsid w:val="76B0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82" w:hanging="242"/>
      <w:outlineLvl w:val="0"/>
    </w:pPr>
    <w:rPr>
      <w:rFonts w:ascii="楷体_GB2312" w:hAnsi="楷体_GB2312" w:eastAsia="楷体_GB2312" w:cs="楷体_GB2312"/>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9" w:firstLine="640"/>
      <w:jc w:val="both"/>
    </w:pPr>
    <w:rPr>
      <w:sz w:val="32"/>
      <w:szCs w:val="32"/>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982" w:hanging="242"/>
    </w:pPr>
    <w:rPr>
      <w:rFonts w:ascii="楷体_GB2312" w:hAnsi="楷体_GB2312" w:eastAsia="楷体_GB2312" w:cs="楷体_GB2312"/>
    </w:rPr>
  </w:style>
  <w:style w:type="paragraph" w:customStyle="1" w:styleId="10">
    <w:name w:val="Table Paragraph"/>
    <w:basedOn w:val="1"/>
    <w:qFormat/>
    <w:uiPriority w:val="1"/>
  </w:style>
  <w:style w:type="character" w:customStyle="1" w:styleId="11">
    <w:name w:val="页脚 Char"/>
    <w:basedOn w:val="7"/>
    <w:link w:val="4"/>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3360</Words>
  <Characters>3498</Characters>
  <Lines>25</Lines>
  <Paragraphs>7</Paragraphs>
  <TotalTime>14</TotalTime>
  <ScaleCrop>false</ScaleCrop>
  <LinksUpToDate>false</LinksUpToDate>
  <CharactersWithSpaces>3502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2022-04-05T06:48:00Z</dcterms:created>
  <dc:creator>lifeng</dc:creator>
  <cp:lastModifiedBy>水下阳光</cp:lastModifiedBy>
  <dcterms:modified xsi:type="dcterms:W3CDTF">2022-12-02T09:34:08Z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2019</vt:lpwstr>
  </property>
  <property fmtid="{D5CDD505-2E9C-101B-9397-08002B2CF9AE}" pid="4" name="LastSaved">
    <vt:filetime>2022-04-05T00:00:00Z</vt:filetime>
  </property>
  <property fmtid="{D5CDD505-2E9C-101B-9397-08002B2CF9AE}" pid="5" name="KSOProductBuildVer">
    <vt:lpwstr>2052-11.1.0.12763</vt:lpwstr>
  </property>
  <property fmtid="{D5CDD505-2E9C-101B-9397-08002B2CF9AE}" pid="6" name="ICV">
    <vt:lpwstr>5FB9AB23B73846E39158742FFF1C650A</vt:lpwstr>
  </property>
</Properties>
</file>